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CB" w:rsidRDefault="00A32AB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天津港保税区重大</w:t>
      </w:r>
      <w:r w:rsidR="009D3599"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</w:t>
      </w:r>
      <w:r w:rsidR="009D02DB" w:rsidRPr="005D29EB">
        <w:rPr>
          <w:rFonts w:ascii="方正小标宋简体" w:eastAsia="方正小标宋简体" w:hAnsi="方正小标宋简体" w:cs="方正小标宋简体" w:hint="eastAsia"/>
          <w:sz w:val="44"/>
          <w:szCs w:val="44"/>
        </w:rPr>
        <w:t>攻关</w:t>
      </w:r>
      <w:r w:rsidR="00E86F0C" w:rsidRPr="005D29EB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Pr="005D29EB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“揭榜挂帅”</w:t>
      </w:r>
      <w:r w:rsidR="00E86F0C" w:rsidRPr="005D29EB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B179F0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管理办法</w:t>
      </w:r>
    </w:p>
    <w:p w:rsidR="00380CCB" w:rsidRDefault="00A32A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（试行）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 </w:t>
      </w:r>
    </w:p>
    <w:p w:rsidR="00380CCB" w:rsidRDefault="00A32AB0">
      <w:pPr>
        <w:pStyle w:val="a3"/>
        <w:shd w:val="clear" w:color="auto" w:fill="FFFFFF"/>
        <w:wordWrap w:val="0"/>
        <w:spacing w:line="555" w:lineRule="atLeast"/>
        <w:ind w:firstLine="645"/>
        <w:jc w:val="both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为加强成果产业化，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有效释放创新潜能，提升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企业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科技自主创新能力，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扩大供需双方对接渠道，整合高校、科研院所、企业、专家团队等科技资源力量，针对性组织开展项目合作，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形成创新生态链的良性循环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，现</w:t>
      </w:r>
      <w:r w:rsidR="0011763D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制定本</w:t>
      </w:r>
      <w:bookmarkStart w:id="0" w:name="_GoBack"/>
      <w:bookmarkEnd w:id="0"/>
      <w:r w:rsidR="00F2409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管理办法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黑体" w:eastAsia="黑体" w:hAnsi="宋体" w:cs="黑体"/>
          <w:color w:val="3D3D3D"/>
          <w:sz w:val="31"/>
          <w:szCs w:val="31"/>
          <w:shd w:val="clear" w:color="auto" w:fill="FFFFFF"/>
        </w:rPr>
        <w:t>一、总体</w:t>
      </w:r>
      <w:r>
        <w:rPr>
          <w:rFonts w:ascii="黑体" w:eastAsia="黑体" w:hAnsi="宋体" w:cs="黑体" w:hint="eastAsia"/>
          <w:color w:val="3D3D3D"/>
          <w:sz w:val="31"/>
          <w:szCs w:val="31"/>
          <w:shd w:val="clear" w:color="auto" w:fill="FFFFFF"/>
        </w:rPr>
        <w:t>要求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以习近平新时代中国特色社会主义思想为指导，全面贯彻党的二十大精神，深入贯彻习近平总书记对天津工作“三个着力”重要要求和一系列重要指示批示精神，围绕保税区的主导产业将需求导向、问题导向和目标导向贯穿于重大项目形成和组织实施的全过程、全链条，按照定榜发榜、揭榜定帅、挂帅攻关问效、</w:t>
      </w:r>
      <w:r w:rsidR="00F2409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成果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验收等四个阶段组织实施“揭榜挂帅”，加速突破一批企业“卡脖子”关键核心技术，提升科技成果的“实战性”，为推动企业快速发展、产业链现代化提供强大技术支撑。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黑体" w:eastAsia="黑体" w:hAnsi="宋体" w:cs="黑体" w:hint="eastAsia"/>
          <w:color w:val="3D3D3D"/>
          <w:sz w:val="31"/>
          <w:szCs w:val="31"/>
          <w:shd w:val="clear" w:color="auto" w:fill="FFFFFF"/>
        </w:rPr>
        <w:t>二、基本原则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lastRenderedPageBreak/>
        <w:t>——不设门槛。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对项目实施主体的“资质”不设限制，不论地域、注册时间、注册资本金、“称号”等，广泛“发榜”，各类具有较强研发实力的单位或机构均可参与揭榜。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——企业主体。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改变由政府部门确定攻关方向和重点的传统模式，拓宽需求来源，充分发挥创新主体作用，凝练我区产业发展和实践亟需解决的重大技术问题，凸显企业在“揭榜挂帅”机制中的主角作用。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——限时攻关。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改变项目“一评定终身”的模式，压实挂帅单位科研攻关主体责任，明确攻关时限，严格按照要求开展“里程碑”节点考核，突出在真实应用场景下进行验收和评价，以成败论英雄。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黑体" w:eastAsia="黑体" w:hAnsi="宋体" w:cs="黑体" w:hint="eastAsia"/>
          <w:color w:val="3D3D3D"/>
          <w:sz w:val="31"/>
          <w:szCs w:val="31"/>
          <w:shd w:val="clear" w:color="auto" w:fill="FFFFFF"/>
        </w:rPr>
        <w:t>三、组织流程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“揭榜挂帅”组织管理主要分为定榜发榜、揭榜定帅、挂帅攻关问效、</w:t>
      </w:r>
      <w:r w:rsidR="00F2409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成果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验收等四个阶段。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（一）定榜发榜</w:t>
      </w:r>
    </w:p>
    <w:p w:rsidR="00380CCB" w:rsidRDefault="00F2409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Nimbus Roman No9 L" w:hint="eastAsia"/>
          <w:color w:val="3D3D3D"/>
          <w:sz w:val="31"/>
          <w:szCs w:val="31"/>
          <w:shd w:val="clear" w:color="auto" w:fill="FFFFFF"/>
        </w:rPr>
        <w:t>1、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问需。聚焦企业重点技术瓶颈和关键科学问题，由保税区科技局公开征集或其他途径梳理凝练重大创新需求。需求提出单位填报揭榜项目需求。主要是体现高质量发展，提升产业核心竞争力、自主创新能力，需要开展“卡脖子”技术、关键零部件、重大装备等攻关的重点研发任务。</w:t>
      </w:r>
    </w:p>
    <w:p w:rsidR="00380CCB" w:rsidRDefault="00F2409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Nimbus Roman No9 L"/>
          <w:color w:val="3D3D3D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仿宋_GB2312" w:cs="Nimbus Roman No9 L" w:hint="eastAsia"/>
          <w:color w:val="3D3D3D"/>
          <w:sz w:val="31"/>
          <w:szCs w:val="31"/>
          <w:shd w:val="clear" w:color="auto" w:fill="FFFFFF"/>
        </w:rPr>
        <w:t>、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定榜。由</w:t>
      </w:r>
      <w:r w:rsidR="00A32AB0">
        <w:rPr>
          <w:rFonts w:ascii="仿宋_GB2312" w:eastAsia="仿宋_GB2312" w:hAnsi="Nimbus Roman No9 L" w:cs="仿宋_GB2312" w:hint="eastAsia"/>
          <w:color w:val="3D3D3D"/>
          <w:sz w:val="31"/>
          <w:szCs w:val="31"/>
          <w:shd w:val="clear" w:color="auto" w:fill="FFFFFF"/>
        </w:rPr>
        <w:t>保税区科技局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组织专家对征集的榜单进行论证筛选，根据专家论证意见，遴选凝练，统筹确定后形成最终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lastRenderedPageBreak/>
        <w:t>榜单。榜单内容包括需求内容、预期效果、时间节点及考核要求、最终成果形式、榜单金额、公开范围等。榜单要准确阐述具体应用需求背后的技术问题和科学问题，确保方向明确、路径清晰、指标先进、成效突出。</w:t>
      </w:r>
    </w:p>
    <w:p w:rsidR="00380CCB" w:rsidRDefault="00F2409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Nimbus Roman No9 L"/>
          <w:color w:val="3D3D3D"/>
          <w:sz w:val="31"/>
          <w:szCs w:val="31"/>
          <w:shd w:val="clear" w:color="auto" w:fill="FFFFFF"/>
        </w:rPr>
        <w:t>3</w:t>
      </w:r>
      <w:r>
        <w:rPr>
          <w:rFonts w:ascii="仿宋_GB2312" w:eastAsia="仿宋_GB2312" w:hAnsi="仿宋_GB2312" w:cs="Nimbus Roman No9 L" w:hint="eastAsia"/>
          <w:color w:val="3D3D3D"/>
          <w:sz w:val="31"/>
          <w:szCs w:val="31"/>
          <w:shd w:val="clear" w:color="auto" w:fill="FFFFFF"/>
        </w:rPr>
        <w:t>、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发榜。根据研发任务的特点，结合相关保密规定，最终榜单一般采取“择优招贤”的方式在保税区官网、科技局官网、市成果展交平台、滨科荟、政务新媒体等网站渠道公开发布。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（二）揭榜定帅</w:t>
      </w:r>
    </w:p>
    <w:p w:rsidR="00380CCB" w:rsidRDefault="00F2409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Nimbus Roman No9 L"/>
          <w:color w:val="3D3D3D"/>
          <w:sz w:val="31"/>
          <w:szCs w:val="31"/>
          <w:shd w:val="clear" w:color="auto" w:fill="FFFFFF"/>
        </w:rPr>
        <w:t>4</w:t>
      </w:r>
      <w:r>
        <w:rPr>
          <w:rFonts w:ascii="仿宋_GB2312" w:eastAsia="仿宋_GB2312" w:hAnsi="仿宋_GB2312" w:cs="Nimbus Roman No9 L" w:hint="eastAsia"/>
          <w:color w:val="3D3D3D"/>
          <w:sz w:val="31"/>
          <w:szCs w:val="31"/>
          <w:shd w:val="clear" w:color="auto" w:fill="FFFFFF"/>
        </w:rPr>
        <w:t>、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揭榜。相关单位或机构按照榜单要求主动与需求提出单位对接，细化落实具体合作内容，在规定的时间内向保税区科技局提交揭榜意向书，进行“揭榜挂帅”申报。多家单位或机构联合申报的，由牵头单位或机构提交意向书。需求提出单位或关联主体不得对自己提出的需求进行揭榜。</w:t>
      </w:r>
    </w:p>
    <w:p w:rsidR="00380CCB" w:rsidRDefault="00F2409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Nimbus Roman No9 L"/>
          <w:color w:val="3D3D3D"/>
          <w:sz w:val="31"/>
          <w:szCs w:val="31"/>
          <w:shd w:val="clear" w:color="auto" w:fill="FFFFFF"/>
        </w:rPr>
        <w:t>5</w:t>
      </w:r>
      <w:r>
        <w:rPr>
          <w:rFonts w:ascii="仿宋_GB2312" w:eastAsia="仿宋_GB2312" w:hAnsi="仿宋_GB2312" w:cs="Nimbus Roman No9 L" w:hint="eastAsia"/>
          <w:color w:val="3D3D3D"/>
          <w:sz w:val="31"/>
          <w:szCs w:val="31"/>
          <w:shd w:val="clear" w:color="auto" w:fill="FFFFFF"/>
        </w:rPr>
        <w:t>、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定帅。保税区科技局组织专家评审，按照汇报、质询、评议等程序进行会议评审，确有需要可组织开展现场评估。根据专家意见，并会商需求提出单位，需求提出单位、揭榜单位、保税区科技局共同签订三方协议，确定挂帅单位。需求提出单位在定帅评审时拥有“一票否决权”。</w:t>
      </w:r>
    </w:p>
    <w:p w:rsidR="00380CCB" w:rsidRDefault="00F2409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Nimbus Roman No9 L"/>
          <w:color w:val="3D3D3D"/>
          <w:sz w:val="31"/>
          <w:szCs w:val="31"/>
          <w:shd w:val="clear" w:color="auto" w:fill="FFFFFF"/>
        </w:rPr>
        <w:t>6</w:t>
      </w:r>
      <w:r>
        <w:rPr>
          <w:rFonts w:ascii="仿宋_GB2312" w:eastAsia="仿宋_GB2312" w:hAnsi="仿宋_GB2312" w:cs="Nimbus Roman No9 L" w:hint="eastAsia"/>
          <w:color w:val="3D3D3D"/>
          <w:sz w:val="31"/>
          <w:szCs w:val="31"/>
          <w:shd w:val="clear" w:color="auto" w:fill="FFFFFF"/>
        </w:rPr>
        <w:t>、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立状。对“揭榜挂帅”项目，保税区科技局会同需求提出单位与挂帅单位签订任务书。任务书须细化总体目标、主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lastRenderedPageBreak/>
        <w:t>要研究内容、“里程碑”节点、考核方式、考核指标，明确成果形式、预期成效、成果归属、权利义务等。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（三）挂帅攻关</w:t>
      </w:r>
    </w:p>
    <w:p w:rsidR="00380CCB" w:rsidRDefault="00F2409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Nimbus Roman No9 L"/>
          <w:color w:val="3D3D3D"/>
          <w:sz w:val="31"/>
          <w:szCs w:val="31"/>
          <w:shd w:val="clear" w:color="auto" w:fill="FFFFFF"/>
        </w:rPr>
        <w:t>7</w:t>
      </w:r>
      <w:r>
        <w:rPr>
          <w:rFonts w:ascii="仿宋_GB2312" w:eastAsia="仿宋_GB2312" w:hAnsi="仿宋_GB2312" w:cs="Nimbus Roman No9 L" w:hint="eastAsia"/>
          <w:color w:val="3D3D3D"/>
          <w:sz w:val="31"/>
          <w:szCs w:val="31"/>
          <w:shd w:val="clear" w:color="auto" w:fill="FFFFFF"/>
        </w:rPr>
        <w:t>、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攻关。挂帅单位须集中优势资源，全力组织科研团队开展限时攻关并依规提供有力保障。攻关期间，可实行“技术总师负责制”，充分授权技术总师自行选聘攻关团队、自主支配项目经费、自主决定技术路线。</w:t>
      </w:r>
    </w:p>
    <w:p w:rsidR="00380CCB" w:rsidRDefault="00F2409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Nimbus Roman No9 L"/>
          <w:color w:val="3D3D3D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仿宋_GB2312" w:cs="Nimbus Roman No9 L" w:hint="eastAsia"/>
          <w:color w:val="3D3D3D"/>
          <w:sz w:val="31"/>
          <w:szCs w:val="31"/>
          <w:shd w:val="clear" w:color="auto" w:fill="FFFFFF"/>
        </w:rPr>
        <w:t>、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问效。保税区科技局依据任务书约定开展“里程碑”节点绩效考核</w:t>
      </w:r>
      <w:r w:rsidR="00FD043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。其中，投资额在3</w:t>
      </w:r>
      <w:r w:rsidR="00FD0430"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00</w:t>
      </w:r>
      <w:r w:rsidR="00FD043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万元以上的项目采用专家评审的方式进行，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在挂帅单位通过考核后，向需求提出单位</w:t>
      </w:r>
      <w:r w:rsidR="00A05B9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申请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拨付后续相应阶段的资助经费；如考核未通过，可申请一次复评，申请复评未获批准或者复评不通过的，按照项目管理有关规定办理终止手续。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楷体_GB2312" w:eastAsia="楷体_GB2312" w:cs="楷体_GB2312"/>
          <w:color w:val="3D3D3D"/>
          <w:sz w:val="31"/>
          <w:szCs w:val="31"/>
          <w:shd w:val="clear" w:color="auto" w:fill="FFFFFF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（四）</w:t>
      </w:r>
      <w:r w:rsidR="00516C25"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成果</w:t>
      </w: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验收</w:t>
      </w:r>
    </w:p>
    <w:p w:rsidR="00380CCB" w:rsidRDefault="00F24090" w:rsidP="00516C25">
      <w:pPr>
        <w:pStyle w:val="a3"/>
        <w:ind w:firstLineChars="200" w:firstLine="620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Nimbus Roman No9 L"/>
          <w:color w:val="3D3D3D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仿宋_GB2312" w:cs="Nimbus Roman No9 L" w:hint="eastAsia"/>
          <w:color w:val="3D3D3D"/>
          <w:sz w:val="31"/>
          <w:szCs w:val="31"/>
          <w:shd w:val="clear" w:color="auto" w:fill="FFFFFF"/>
        </w:rPr>
        <w:t>、</w:t>
      </w:r>
      <w:r w:rsidR="00A32AB0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验收。保税区科技局按程序组织专家，严格按照任务书约定，通过会议验收的方式，经现场考察、测评、质询、评议等程序，形成并出具验收意见。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黑体" w:eastAsia="黑体" w:hAnsi="宋体" w:cs="黑体" w:hint="eastAsia"/>
          <w:color w:val="3D3D3D"/>
          <w:sz w:val="31"/>
          <w:szCs w:val="31"/>
          <w:shd w:val="clear" w:color="auto" w:fill="FFFFFF"/>
        </w:rPr>
        <w:t>    四、管理要求</w:t>
      </w:r>
    </w:p>
    <w:p w:rsidR="00380CCB" w:rsidRPr="007B7C4D" w:rsidRDefault="00A32AB0" w:rsidP="007B7C4D">
      <w:pPr>
        <w:pStyle w:val="a3"/>
        <w:widowControl/>
        <w:shd w:val="clear" w:color="auto" w:fill="FFFFFF"/>
        <w:wordWrap w:val="0"/>
        <w:spacing w:line="555" w:lineRule="atLeast"/>
        <w:ind w:firstLine="645"/>
        <w:jc w:val="both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（一）突出财政资金的引导作用。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项目资金由财政资金和社会投入共同组成。对投资总额超过3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00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万的项目，按照总投资额的10%予以补助，补助金额最高不超过50万元。补助资金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lastRenderedPageBreak/>
        <w:t>分两次拨付，项目立项成功后拨付补助总额的3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0%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，项目验收通过后，拨付剩余7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0%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补助资金。</w:t>
      </w:r>
      <w:r w:rsidR="007B7C4D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具体</w:t>
      </w:r>
      <w:r w:rsidR="005C3207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政策</w:t>
      </w:r>
      <w:r w:rsidR="007B7C4D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以《</w:t>
      </w:r>
      <w:r w:rsidR="007B7C4D" w:rsidRPr="007B7C4D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天津港保税区关于科技创新育成新质生产力的若干政策</w:t>
      </w:r>
      <w:r w:rsidR="007B7C4D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》</w:t>
      </w:r>
      <w:r w:rsidR="007B7C4D" w:rsidRPr="007B7C4D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（试行）</w:t>
      </w:r>
      <w:r w:rsidR="007B7C4D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（待发布）为准</w:t>
      </w:r>
      <w:r w:rsidR="00A0749F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（二）严格开展“里程碑”管理。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全面精简项目实施周期内的各类评估、检查、抽查等活动，对照任务书实行关键节点管理。项目实施周期原则上不超过</w:t>
      </w:r>
      <w:r w:rsidRPr="00C92F41">
        <w:rPr>
          <w:rFonts w:ascii="仿宋_GB2312" w:eastAsia="仿宋_GB2312" w:hAnsi="仿宋_GB2312" w:cs="Nimbus Roman No9 L"/>
          <w:color w:val="3D3D3D"/>
          <w:sz w:val="31"/>
          <w:szCs w:val="31"/>
          <w:shd w:val="clear" w:color="auto" w:fill="FFFFFF"/>
        </w:rPr>
        <w:t>2</w:t>
      </w:r>
      <w:r w:rsidRPr="00C92F41">
        <w:rPr>
          <w:rFonts w:ascii="仿宋_GB2312" w:eastAsia="仿宋_GB2312" w:hAnsi="仿宋_GB2312" w:cs="仿宋_GB2312" w:hint="eastAsia"/>
          <w:color w:val="3D3D3D"/>
          <w:sz w:val="31"/>
          <w:szCs w:val="31"/>
          <w:shd w:val="clear" w:color="auto" w:fill="FFFFFF"/>
        </w:rPr>
        <w:t>年，确因不可抗拒因素导致项目未完成的，视情况办理延期或终止，延长期限原则上不超过</w:t>
      </w:r>
      <w:r w:rsidRPr="00C92F41">
        <w:rPr>
          <w:rFonts w:ascii="仿宋_GB2312" w:eastAsia="仿宋_GB2312" w:hAnsi="仿宋_GB2312" w:cs="Nimbus Roman No9 L"/>
          <w:color w:val="3D3D3D"/>
          <w:sz w:val="31"/>
          <w:szCs w:val="31"/>
          <w:shd w:val="clear" w:color="auto" w:fill="FFFFFF"/>
        </w:rPr>
        <w:t>6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个月。</w:t>
      </w:r>
    </w:p>
    <w:p w:rsidR="00516C25" w:rsidRDefault="00A32AB0" w:rsidP="000E3719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hAnsi="Nimbus Roman No9 L" w:cs="仿宋_GB2312" w:hint="eastAsia"/>
          <w:color w:val="3D3D3D"/>
          <w:sz w:val="31"/>
          <w:szCs w:val="31"/>
          <w:shd w:val="clear" w:color="auto" w:fill="FFFFFF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（三）压实挂帅单位主体</w:t>
      </w:r>
      <w:r>
        <w:rPr>
          <w:rFonts w:ascii="楷体_GB2312" w:eastAsia="楷体_GB2312" w:hAnsi="Nimbus Roman No9 L" w:cs="楷体_GB2312" w:hint="eastAsia"/>
          <w:color w:val="3D3D3D"/>
          <w:sz w:val="31"/>
          <w:szCs w:val="31"/>
          <w:shd w:val="clear" w:color="auto" w:fill="FFFFFF"/>
        </w:rPr>
        <w:t>责任。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挂帅单位要落实法人监管和科研诚信责任，实施科研诚信承诺制，加强制度执行及</w:t>
      </w:r>
      <w:r>
        <w:rPr>
          <w:rFonts w:ascii="仿宋_GB2312" w:eastAsia="仿宋_GB2312" w:hAnsi="Nimbus Roman No9 L" w:cs="仿宋_GB2312" w:hint="eastAsia"/>
          <w:color w:val="3D3D3D"/>
          <w:sz w:val="31"/>
          <w:szCs w:val="31"/>
          <w:shd w:val="clear" w:color="auto" w:fill="FFFFFF"/>
        </w:rPr>
        <w:t>日常监督检查，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保障</w:t>
      </w:r>
      <w:r>
        <w:rPr>
          <w:rFonts w:ascii="仿宋_GB2312" w:eastAsia="仿宋_GB2312" w:hAnsi="Nimbus Roman No9 L" w:cs="仿宋_GB2312" w:hint="eastAsia"/>
          <w:color w:val="3D3D3D"/>
          <w:sz w:val="31"/>
          <w:szCs w:val="31"/>
          <w:shd w:val="clear" w:color="auto" w:fill="FFFFFF"/>
        </w:rPr>
        <w:t>项目顺利实施。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（四）申报查重</w:t>
      </w:r>
      <w:r>
        <w:rPr>
          <w:rFonts w:ascii="仿宋_GB2312" w:eastAsia="仿宋_GB2312" w:cs="仿宋_GB2312" w:hint="eastAsia"/>
          <w:color w:val="3D3D3D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同一单位</w:t>
      </w:r>
      <w:r w:rsidR="00E03418"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揭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榜项目原则上不超过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项。</w:t>
      </w:r>
    </w:p>
    <w:p w:rsidR="000E3719" w:rsidRDefault="000E3719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 w:rsidRPr="00516C25"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（</w:t>
      </w: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五</w:t>
      </w:r>
      <w:r w:rsidRPr="00516C25"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）</w:t>
      </w: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项目验收管理。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对于完成攻关任务的，保税区区科技局将挂帅单位和科研团队列为“科研攻关正面典型”。对于因主观因素导致攻关失败或者涉及经费使用、科研诚信等违规问题的，以及无正当理由未按期验收的，按照有关规定三年内不得申报保税区“揭榜挂帅”项目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（</w:t>
      </w:r>
      <w:r w:rsidR="000E3719"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六</w:t>
      </w:r>
      <w:r>
        <w:rPr>
          <w:rFonts w:ascii="楷体_GB2312" w:eastAsia="楷体_GB2312" w:cs="楷体_GB2312" w:hint="eastAsia"/>
          <w:color w:val="3D3D3D"/>
          <w:sz w:val="31"/>
          <w:szCs w:val="31"/>
          <w:shd w:val="clear" w:color="auto" w:fill="FFFFFF"/>
        </w:rPr>
        <w:t>）完善</w:t>
      </w:r>
      <w:r>
        <w:rPr>
          <w:rFonts w:ascii="楷体_GB2312" w:eastAsia="楷体_GB2312" w:hAnsi="Nimbus Roman No9 L" w:cs="楷体_GB2312" w:hint="eastAsia"/>
          <w:color w:val="3D3D3D"/>
          <w:sz w:val="31"/>
          <w:szCs w:val="31"/>
          <w:shd w:val="clear" w:color="auto" w:fill="FFFFFF"/>
        </w:rPr>
        <w:t>重大创新容错机制。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科研团队确已做到履职尽责的，对</w:t>
      </w:r>
      <w:r>
        <w:rPr>
          <w:rFonts w:ascii="仿宋_GB2312" w:eastAsia="仿宋_GB2312" w:hAnsi="Nimbus Roman No9 L" w:cs="仿宋_GB2312" w:hint="eastAsia"/>
          <w:color w:val="3D3D3D"/>
          <w:sz w:val="31"/>
          <w:szCs w:val="31"/>
          <w:shd w:val="clear" w:color="auto" w:fill="FFFFFF"/>
        </w:rPr>
        <w:t>受市场风险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或其他不可抗拒因素</w:t>
      </w:r>
      <w:r>
        <w:rPr>
          <w:rFonts w:ascii="仿宋_GB2312" w:eastAsia="仿宋_GB2312" w:hAnsi="Nimbus Roman No9 L" w:cs="仿宋_GB2312" w:hint="eastAsia"/>
          <w:color w:val="3D3D3D"/>
          <w:sz w:val="31"/>
          <w:szCs w:val="31"/>
          <w:shd w:val="clear" w:color="auto" w:fill="FFFFFF"/>
        </w:rPr>
        <w:t>影响</w:t>
      </w: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导致榜单指标未能完成的，本着鼓励创新、宽容失败的原则，可对其予以免责。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64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黑体" w:eastAsia="黑体" w:hAnsi="宋体" w:cs="黑体" w:hint="eastAsia"/>
          <w:color w:val="3D3D3D"/>
          <w:sz w:val="31"/>
          <w:szCs w:val="31"/>
          <w:shd w:val="clear" w:color="auto" w:fill="FFFFFF"/>
        </w:rPr>
        <w:t>五、附则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31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lastRenderedPageBreak/>
        <w:t>（一）本办法由保税区科技局负责解释。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31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（二）未尽事宜，按相关法律法规执行。</w:t>
      </w:r>
    </w:p>
    <w:p w:rsidR="00380CCB" w:rsidRDefault="00A32AB0">
      <w:pPr>
        <w:pStyle w:val="a3"/>
        <w:widowControl/>
        <w:shd w:val="clear" w:color="auto" w:fill="FFFFFF"/>
        <w:wordWrap w:val="0"/>
        <w:spacing w:beforeAutospacing="0" w:afterAutospacing="0" w:line="555" w:lineRule="atLeast"/>
        <w:ind w:firstLine="315"/>
        <w:jc w:val="both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eastAsia="仿宋_GB2312" w:cs="仿宋_GB2312" w:hint="eastAsia"/>
          <w:color w:val="3D3D3D"/>
          <w:sz w:val="31"/>
          <w:szCs w:val="31"/>
          <w:shd w:val="clear" w:color="auto" w:fill="FFFFFF"/>
        </w:rPr>
        <w:t>（三）本办法自印发之日起施行，有效期两年。</w:t>
      </w:r>
    </w:p>
    <w:p w:rsidR="00380CCB" w:rsidRDefault="00A32AB0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8C508D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C508D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80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3ZjMyYzUxMmRlNDJjZGZlZTk4MzAwMTgxYTJlZjkifQ=="/>
  </w:docVars>
  <w:rsids>
    <w:rsidRoot w:val="001E4060"/>
    <w:rsid w:val="00062FF2"/>
    <w:rsid w:val="000852D9"/>
    <w:rsid w:val="000E3719"/>
    <w:rsid w:val="000F43F6"/>
    <w:rsid w:val="00102045"/>
    <w:rsid w:val="001136DA"/>
    <w:rsid w:val="0011763D"/>
    <w:rsid w:val="00176E11"/>
    <w:rsid w:val="001D77EB"/>
    <w:rsid w:val="001E4060"/>
    <w:rsid w:val="002F138B"/>
    <w:rsid w:val="002F4A19"/>
    <w:rsid w:val="00380CCB"/>
    <w:rsid w:val="00421C9B"/>
    <w:rsid w:val="004E50A1"/>
    <w:rsid w:val="00516C25"/>
    <w:rsid w:val="00581AC8"/>
    <w:rsid w:val="0058558A"/>
    <w:rsid w:val="005A0762"/>
    <w:rsid w:val="005C3207"/>
    <w:rsid w:val="005D29EB"/>
    <w:rsid w:val="006751E2"/>
    <w:rsid w:val="00740712"/>
    <w:rsid w:val="00741FB6"/>
    <w:rsid w:val="00784940"/>
    <w:rsid w:val="007B7C4D"/>
    <w:rsid w:val="008207C0"/>
    <w:rsid w:val="0084430E"/>
    <w:rsid w:val="008C508D"/>
    <w:rsid w:val="00910D0C"/>
    <w:rsid w:val="009D02DB"/>
    <w:rsid w:val="009D3599"/>
    <w:rsid w:val="00A01130"/>
    <w:rsid w:val="00A05B90"/>
    <w:rsid w:val="00A0749F"/>
    <w:rsid w:val="00A32AB0"/>
    <w:rsid w:val="00B179F0"/>
    <w:rsid w:val="00B879EC"/>
    <w:rsid w:val="00BF534B"/>
    <w:rsid w:val="00C92F41"/>
    <w:rsid w:val="00CF1591"/>
    <w:rsid w:val="00DB7621"/>
    <w:rsid w:val="00DC59D2"/>
    <w:rsid w:val="00E03418"/>
    <w:rsid w:val="00E86F0C"/>
    <w:rsid w:val="00F24090"/>
    <w:rsid w:val="00FD0430"/>
    <w:rsid w:val="02A81D04"/>
    <w:rsid w:val="07291836"/>
    <w:rsid w:val="08F057F5"/>
    <w:rsid w:val="097C01EF"/>
    <w:rsid w:val="0D9D24E2"/>
    <w:rsid w:val="1211524D"/>
    <w:rsid w:val="15C529FA"/>
    <w:rsid w:val="18995A73"/>
    <w:rsid w:val="1D4806BC"/>
    <w:rsid w:val="209C42D5"/>
    <w:rsid w:val="2DBA7A28"/>
    <w:rsid w:val="2E2362DA"/>
    <w:rsid w:val="36EE77CC"/>
    <w:rsid w:val="37F45271"/>
    <w:rsid w:val="3B7F4AAD"/>
    <w:rsid w:val="42943947"/>
    <w:rsid w:val="4AEE5B50"/>
    <w:rsid w:val="4D4F6D67"/>
    <w:rsid w:val="50D56FA6"/>
    <w:rsid w:val="526130AB"/>
    <w:rsid w:val="531946E2"/>
    <w:rsid w:val="5B0B1E06"/>
    <w:rsid w:val="5C873EF2"/>
    <w:rsid w:val="5F97635E"/>
    <w:rsid w:val="680718E8"/>
    <w:rsid w:val="6B575E38"/>
    <w:rsid w:val="6CAC3966"/>
    <w:rsid w:val="76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DBC513D"/>
  <w15:docId w15:val="{357DEDAE-A223-074A-BF74-D3EB8F95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link w:val="a5"/>
    <w:rsid w:val="007B7C4D"/>
    <w:pPr>
      <w:spacing w:after="120"/>
    </w:pPr>
  </w:style>
  <w:style w:type="character" w:customStyle="1" w:styleId="a5">
    <w:name w:val="正文文本 字符"/>
    <w:basedOn w:val="a0"/>
    <w:link w:val="a4"/>
    <w:rsid w:val="007B7C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刘昊QD</dc:creator>
  <cp:lastModifiedBy>Microsoft Office User</cp:lastModifiedBy>
  <cp:revision>42</cp:revision>
  <dcterms:created xsi:type="dcterms:W3CDTF">2024-04-15T01:14:00Z</dcterms:created>
  <dcterms:modified xsi:type="dcterms:W3CDTF">2024-07-09T01:58:00Z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9CF8C3D9AB144DEBB4423E87A92FCA23_12</vt:lpwstr>
  </property>
</Properties>
</file>